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DA291" w14:textId="77777777" w:rsidR="009A465F" w:rsidRPr="00310A67" w:rsidRDefault="00222CD2">
      <w:pPr>
        <w:spacing w:after="200"/>
        <w:jc w:val="right"/>
        <w:rPr>
          <w:sz w:val="24"/>
          <w:szCs w:val="24"/>
        </w:rPr>
      </w:pPr>
      <w:r w:rsidRPr="00310A67">
        <w:rPr>
          <w:sz w:val="24"/>
          <w:szCs w:val="24"/>
        </w:rPr>
        <w:t>Pirkimo sąlygų 2 priedas „Techninė specifikacija“</w:t>
      </w:r>
    </w:p>
    <w:p w14:paraId="1BC25677" w14:textId="6A207589" w:rsidR="009A465F" w:rsidRPr="00310A67" w:rsidRDefault="00222CD2">
      <w:pPr>
        <w:spacing w:after="120"/>
        <w:jc w:val="center"/>
        <w:rPr>
          <w:sz w:val="24"/>
          <w:szCs w:val="24"/>
        </w:rPr>
      </w:pPr>
      <w:r w:rsidRPr="00310A67">
        <w:rPr>
          <w:b/>
          <w:bCs/>
          <w:sz w:val="24"/>
          <w:szCs w:val="24"/>
        </w:rPr>
        <w:t>KALNELIO K., JONIŠKIO R. NUOTEKŲ IR VANDENTIEKIO TINKLŲ AGLOMERACIJOS SU JONIŠKIO M. NUOTEKŲ IR VANDENTIEKIO TINKLAIS STATYBOS TECHNINIO DARBO PROJEKTO PARENGIM</w:t>
      </w:r>
      <w:r w:rsidR="0022327C">
        <w:rPr>
          <w:b/>
          <w:bCs/>
          <w:sz w:val="24"/>
          <w:szCs w:val="24"/>
        </w:rPr>
        <w:t>O PASLAUGOS</w:t>
      </w:r>
    </w:p>
    <w:p w14:paraId="097BD924" w14:textId="77777777" w:rsidR="009A465F" w:rsidRPr="00310A67" w:rsidRDefault="00222CD2">
      <w:pPr>
        <w:spacing w:after="300"/>
        <w:jc w:val="center"/>
        <w:rPr>
          <w:sz w:val="24"/>
          <w:szCs w:val="24"/>
        </w:rPr>
      </w:pPr>
      <w:r w:rsidRPr="00310A67">
        <w:rPr>
          <w:b/>
          <w:bCs/>
          <w:sz w:val="24"/>
          <w:szCs w:val="24"/>
        </w:rPr>
        <w:t>TECHNINĖ SPECIFIKACIJA / UŽDUOTIS</w:t>
      </w:r>
    </w:p>
    <w:p w14:paraId="6F45FF9C" w14:textId="77777777" w:rsidR="009A465F" w:rsidRPr="00310A67" w:rsidRDefault="00222CD2">
      <w:pPr>
        <w:pStyle w:val="Heading2"/>
        <w:spacing w:before="200" w:after="120"/>
        <w:rPr>
          <w:color w:val="auto"/>
          <w:sz w:val="24"/>
          <w:szCs w:val="24"/>
        </w:rPr>
      </w:pPr>
      <w:r w:rsidRPr="00310A67">
        <w:rPr>
          <w:b/>
          <w:bCs/>
          <w:color w:val="auto"/>
          <w:sz w:val="24"/>
          <w:szCs w:val="24"/>
        </w:rPr>
        <w:t>Perkantysis subjektas (Užsakovas)</w:t>
      </w:r>
    </w:p>
    <w:p w14:paraId="6B6BF317" w14:textId="77777777" w:rsidR="009A465F" w:rsidRPr="00310A67" w:rsidRDefault="00222CD2">
      <w:pPr>
        <w:spacing w:after="20"/>
        <w:rPr>
          <w:sz w:val="24"/>
          <w:szCs w:val="24"/>
        </w:rPr>
      </w:pPr>
      <w:r w:rsidRPr="00310A67">
        <w:rPr>
          <w:sz w:val="24"/>
          <w:szCs w:val="24"/>
        </w:rPr>
        <w:t>UAB „Joniškio vandenys“</w:t>
      </w:r>
    </w:p>
    <w:p w14:paraId="27599718" w14:textId="77777777" w:rsidR="009A465F" w:rsidRPr="00310A67" w:rsidRDefault="00222CD2">
      <w:pPr>
        <w:spacing w:after="20"/>
        <w:rPr>
          <w:sz w:val="24"/>
          <w:szCs w:val="24"/>
        </w:rPr>
      </w:pPr>
      <w:r w:rsidRPr="00310A67">
        <w:rPr>
          <w:sz w:val="24"/>
          <w:szCs w:val="24"/>
        </w:rPr>
        <w:t>Bariūnų g. 1, Satkūnų k., Joniškio r. sav.</w:t>
      </w:r>
    </w:p>
    <w:p w14:paraId="33063030" w14:textId="77777777" w:rsidR="009A465F" w:rsidRPr="00310A67" w:rsidRDefault="00222CD2">
      <w:pPr>
        <w:spacing w:after="20"/>
        <w:rPr>
          <w:sz w:val="24"/>
          <w:szCs w:val="24"/>
        </w:rPr>
      </w:pPr>
      <w:r w:rsidRPr="00310A67">
        <w:rPr>
          <w:sz w:val="24"/>
          <w:szCs w:val="24"/>
        </w:rPr>
        <w:t>Tel. +370 426 61196</w:t>
      </w:r>
    </w:p>
    <w:p w14:paraId="0F736B52" w14:textId="77777777" w:rsidR="009A465F" w:rsidRPr="00310A67" w:rsidRDefault="00222CD2">
      <w:pPr>
        <w:spacing w:after="200"/>
        <w:rPr>
          <w:sz w:val="24"/>
          <w:szCs w:val="24"/>
        </w:rPr>
      </w:pPr>
      <w:r w:rsidRPr="00310A67">
        <w:rPr>
          <w:sz w:val="24"/>
          <w:szCs w:val="24"/>
        </w:rPr>
        <w:t>El. p. info@joniskiovandenys.lt</w:t>
      </w:r>
    </w:p>
    <w:p w14:paraId="59E8E003" w14:textId="77777777" w:rsidR="009A465F" w:rsidRPr="00310A67" w:rsidRDefault="00222CD2" w:rsidP="00310A67">
      <w:pPr>
        <w:pStyle w:val="Heading2"/>
        <w:spacing w:before="120" w:after="120"/>
        <w:rPr>
          <w:color w:val="auto"/>
          <w:sz w:val="24"/>
          <w:szCs w:val="24"/>
        </w:rPr>
      </w:pPr>
      <w:r w:rsidRPr="00310A67">
        <w:rPr>
          <w:b/>
          <w:bCs/>
          <w:color w:val="auto"/>
          <w:sz w:val="24"/>
          <w:szCs w:val="24"/>
        </w:rPr>
        <w:t>1  Pirkimo objektas</w:t>
      </w:r>
    </w:p>
    <w:p w14:paraId="55E6A7E8" w14:textId="77777777" w:rsidR="009A465F" w:rsidRPr="00310A67" w:rsidRDefault="00222CD2" w:rsidP="00CE5127">
      <w:pPr>
        <w:spacing w:before="120" w:after="120"/>
        <w:jc w:val="both"/>
        <w:rPr>
          <w:sz w:val="24"/>
          <w:szCs w:val="24"/>
        </w:rPr>
      </w:pPr>
      <w:r w:rsidRPr="00310A67">
        <w:rPr>
          <w:sz w:val="24"/>
          <w:szCs w:val="24"/>
        </w:rPr>
        <w:t>1.1</w:t>
      </w:r>
      <w:r w:rsidRPr="00310A67">
        <w:rPr>
          <w:sz w:val="24"/>
          <w:szCs w:val="24"/>
        </w:rPr>
        <w:tab/>
        <w:t>Perkamos Kalnelio k. nuotekų ir vandentiekio tinklų aglomeracijos su Joniškio m. nuotekų ir vandentiekio tinklais projektavimo paslaugos (toliau – Paslaugos). Paslaugos apima: projektinių pasiūlymų parengimą, visuomenės informavimo procedūrų atlikimą, statybą leidžiančio dokumento gavimą, techninio darbo projekto parengimą.</w:t>
      </w:r>
    </w:p>
    <w:p w14:paraId="0CC460CD" w14:textId="77777777" w:rsidR="009A465F" w:rsidRPr="00310A67" w:rsidRDefault="00222CD2" w:rsidP="00CE5127">
      <w:pPr>
        <w:spacing w:before="120" w:after="120"/>
        <w:jc w:val="both"/>
        <w:rPr>
          <w:sz w:val="24"/>
          <w:szCs w:val="24"/>
        </w:rPr>
      </w:pPr>
      <w:r w:rsidRPr="00310A67">
        <w:rPr>
          <w:sz w:val="24"/>
          <w:szCs w:val="24"/>
        </w:rPr>
        <w:t>1.2</w:t>
      </w:r>
      <w:r w:rsidRPr="00310A67">
        <w:rPr>
          <w:sz w:val="24"/>
          <w:szCs w:val="24"/>
        </w:rPr>
        <w:tab/>
        <w:t>Statybos rūšis – nauja statyba.</w:t>
      </w:r>
    </w:p>
    <w:p w14:paraId="64C25311" w14:textId="77777777" w:rsidR="009A465F" w:rsidRPr="00310A67" w:rsidRDefault="00222CD2" w:rsidP="00CE5127">
      <w:pPr>
        <w:spacing w:before="120" w:after="120"/>
        <w:jc w:val="both"/>
        <w:rPr>
          <w:sz w:val="24"/>
          <w:szCs w:val="24"/>
        </w:rPr>
      </w:pPr>
      <w:r w:rsidRPr="00310A67">
        <w:rPr>
          <w:sz w:val="24"/>
          <w:szCs w:val="24"/>
        </w:rPr>
        <w:t>1.3</w:t>
      </w:r>
      <w:r w:rsidRPr="00310A67">
        <w:rPr>
          <w:sz w:val="24"/>
          <w:szCs w:val="24"/>
        </w:rPr>
        <w:tab/>
        <w:t>Inžinerinių statinių grupė: inžineriniai tinklai. Inžinerinių statinių pogrupiai (paskirtis): vandentiekio tinklai, nuotekų šalinimo tinklai.</w:t>
      </w:r>
    </w:p>
    <w:p w14:paraId="0DF98EAB" w14:textId="77777777" w:rsidR="009A465F" w:rsidRPr="00310A67" w:rsidRDefault="00222CD2" w:rsidP="00CE5127">
      <w:pPr>
        <w:spacing w:before="120" w:after="120"/>
        <w:jc w:val="both"/>
        <w:rPr>
          <w:sz w:val="24"/>
          <w:szCs w:val="24"/>
        </w:rPr>
      </w:pPr>
      <w:r w:rsidRPr="00310A67">
        <w:rPr>
          <w:sz w:val="24"/>
          <w:szCs w:val="24"/>
        </w:rPr>
        <w:t>1.4</w:t>
      </w:r>
      <w:r w:rsidRPr="00310A67">
        <w:rPr>
          <w:sz w:val="24"/>
          <w:szCs w:val="24"/>
        </w:rPr>
        <w:tab/>
        <w:t>Statinių kategorija: neypatingieji statiniai (pagal STR 1.01.03:2017 „Statinių klasifikavimas“). Vandentiekio tinklai projektuojami D160 mm; pagal STR 1.01.03:2017 vandentiekio tinklai, kurių vamzdyno išorinis skersmuo ≥ 110 mm, priskiriami neypatingųjų statinių kategorijai. Nuotekų tinklų kategorija patikslinama projektavimo metu, tačiau ne žemesnė kaip neypatingasis statinys.</w:t>
      </w:r>
    </w:p>
    <w:p w14:paraId="39E2E148" w14:textId="77777777" w:rsidR="009A465F" w:rsidRPr="00310A67" w:rsidRDefault="00222CD2" w:rsidP="00CE5127">
      <w:pPr>
        <w:spacing w:before="120" w:after="120"/>
        <w:jc w:val="both"/>
        <w:rPr>
          <w:sz w:val="24"/>
          <w:szCs w:val="24"/>
        </w:rPr>
      </w:pPr>
      <w:r w:rsidRPr="00310A67">
        <w:rPr>
          <w:sz w:val="24"/>
          <w:szCs w:val="24"/>
        </w:rPr>
        <w:t>1.5</w:t>
      </w:r>
      <w:r w:rsidRPr="00310A67">
        <w:rPr>
          <w:sz w:val="24"/>
          <w:szCs w:val="24"/>
        </w:rPr>
        <w:tab/>
        <w:t>Projektuojamų objektų adresai: Kalnelio k., Mikolaičiūnų k., Joniškio r. sav. (preliminari aglomeracijos schema pateikiama Techninės užduoties prieduose).</w:t>
      </w:r>
    </w:p>
    <w:p w14:paraId="4FE9529C" w14:textId="01A9F0D6" w:rsidR="009A465F" w:rsidRPr="00CE5127" w:rsidRDefault="00222CD2" w:rsidP="00CE5127">
      <w:pPr>
        <w:spacing w:before="120" w:after="120"/>
        <w:jc w:val="both"/>
        <w:rPr>
          <w:b/>
          <w:bCs/>
          <w:color w:val="EE0000"/>
          <w:sz w:val="24"/>
          <w:szCs w:val="24"/>
        </w:rPr>
      </w:pPr>
      <w:r w:rsidRPr="00310A67">
        <w:rPr>
          <w:sz w:val="24"/>
          <w:szCs w:val="24"/>
        </w:rPr>
        <w:t>1.6</w:t>
      </w:r>
      <w:r w:rsidRPr="00310A67">
        <w:rPr>
          <w:sz w:val="24"/>
          <w:szCs w:val="24"/>
        </w:rPr>
        <w:tab/>
        <w:t xml:space="preserve">Techninės užduoties prieduose pateikiama Kalnelio k. situacijos schema. Preliminarus projektuojamų tinklų ilgis apie 1,6 km slėginių nuotekų tinklų ir apie 1,6 km vandentiekio tinklų. Ilgiai ir tinklų išdėstymas projektavimo metu turi būti tikslinami. </w:t>
      </w:r>
    </w:p>
    <w:p w14:paraId="45130124" w14:textId="77777777" w:rsidR="009A465F" w:rsidRPr="00310A67" w:rsidRDefault="00222CD2" w:rsidP="00CE5127">
      <w:pPr>
        <w:pStyle w:val="Heading2"/>
        <w:spacing w:before="120" w:after="120"/>
        <w:jc w:val="both"/>
        <w:rPr>
          <w:color w:val="auto"/>
          <w:sz w:val="24"/>
          <w:szCs w:val="24"/>
        </w:rPr>
      </w:pPr>
      <w:r w:rsidRPr="00310A67">
        <w:rPr>
          <w:b/>
          <w:bCs/>
          <w:color w:val="auto"/>
          <w:sz w:val="24"/>
          <w:szCs w:val="24"/>
        </w:rPr>
        <w:t>2  Reikalavimai paslaugoms</w:t>
      </w:r>
    </w:p>
    <w:p w14:paraId="051F8D16" w14:textId="77777777" w:rsidR="009A465F" w:rsidRPr="00310A67" w:rsidRDefault="00222CD2" w:rsidP="00CE5127">
      <w:pPr>
        <w:spacing w:before="120" w:after="120"/>
        <w:jc w:val="both"/>
        <w:rPr>
          <w:sz w:val="24"/>
          <w:szCs w:val="24"/>
        </w:rPr>
      </w:pPr>
      <w:r w:rsidRPr="00310A67">
        <w:rPr>
          <w:sz w:val="24"/>
          <w:szCs w:val="24"/>
        </w:rPr>
        <w:t>2.1</w:t>
      </w:r>
      <w:r w:rsidRPr="00310A67">
        <w:rPr>
          <w:sz w:val="24"/>
          <w:szCs w:val="24"/>
        </w:rPr>
        <w:tab/>
        <w:t>Projektavimo paslaugos turi būti teikiamos pagal STR 1.04.04:2017 „Statinio projektavimas, projekto ekspertizė“ reikalavimus. Rengiamas techninis darbo projektas.</w:t>
      </w:r>
    </w:p>
    <w:p w14:paraId="267431A7" w14:textId="77777777" w:rsidR="009A465F" w:rsidRPr="00310A67" w:rsidRDefault="00222CD2" w:rsidP="00CE5127">
      <w:pPr>
        <w:spacing w:before="120" w:after="120"/>
        <w:jc w:val="both"/>
        <w:rPr>
          <w:sz w:val="24"/>
          <w:szCs w:val="24"/>
        </w:rPr>
      </w:pPr>
      <w:r w:rsidRPr="00310A67">
        <w:rPr>
          <w:sz w:val="24"/>
          <w:szCs w:val="24"/>
        </w:rPr>
        <w:t>2.2</w:t>
      </w:r>
      <w:r w:rsidRPr="00310A67">
        <w:rPr>
          <w:sz w:val="24"/>
          <w:szCs w:val="24"/>
        </w:rPr>
        <w:tab/>
        <w:t>Paslaugos teikiamos šioje Techninėje užduotyje, Pirkimo sutartyje ir teisės aktų nustatyta tvarka. Paslaugas tiekėjas teikia laikydamasis savo pasiūlymo, taikydamas visas pasiūlyme nurodytas kokybę ir efektyvumą užtikrinančias priemones, būdus ir kt.</w:t>
      </w:r>
    </w:p>
    <w:p w14:paraId="52A19109" w14:textId="77777777" w:rsidR="009A465F" w:rsidRPr="00310A67" w:rsidRDefault="00222CD2" w:rsidP="00CE5127">
      <w:pPr>
        <w:spacing w:before="120" w:after="120"/>
        <w:jc w:val="both"/>
        <w:rPr>
          <w:sz w:val="24"/>
          <w:szCs w:val="24"/>
        </w:rPr>
      </w:pPr>
      <w:r w:rsidRPr="00310A67">
        <w:rPr>
          <w:sz w:val="24"/>
          <w:szCs w:val="24"/>
        </w:rPr>
        <w:t>2.3</w:t>
      </w:r>
      <w:r w:rsidRPr="00310A67">
        <w:rPr>
          <w:sz w:val="24"/>
          <w:szCs w:val="24"/>
        </w:rPr>
        <w:tab/>
        <w:t>Tiekėjas, teikdamas projektavimo paslaugas, privalo glaudžiai bendradarbiauti su Užsakovu, derinti parengtą dokumentaciją, tarpinius paslaugų teikimo rezultatus.</w:t>
      </w:r>
    </w:p>
    <w:p w14:paraId="1B45D70B" w14:textId="77777777" w:rsidR="009A465F" w:rsidRPr="00310A67" w:rsidRDefault="00222CD2" w:rsidP="00CE5127">
      <w:pPr>
        <w:spacing w:before="120" w:after="120"/>
        <w:jc w:val="both"/>
        <w:rPr>
          <w:sz w:val="24"/>
          <w:szCs w:val="24"/>
        </w:rPr>
      </w:pPr>
      <w:r w:rsidRPr="00310A67">
        <w:rPr>
          <w:sz w:val="24"/>
          <w:szCs w:val="24"/>
        </w:rPr>
        <w:t>2.4</w:t>
      </w:r>
      <w:r w:rsidRPr="00310A67">
        <w:rPr>
          <w:sz w:val="24"/>
          <w:szCs w:val="24"/>
        </w:rPr>
        <w:tab/>
        <w:t>Teikdamas projektavimo paslaugas tiekėjas, pagal Užsakovo įgaliojimą, privalės gauti visus privalomus dokumentus projekto rengimui (gauti prisijungimo sąlygas, specialiuosius reikalavimus, patvirtinti statinių schemas savivaldybėje ar tiesiogiai atsakingai institucijai / komisijai).</w:t>
      </w:r>
    </w:p>
    <w:p w14:paraId="6157937E" w14:textId="77777777" w:rsidR="009A465F" w:rsidRPr="00310A67" w:rsidRDefault="00222CD2" w:rsidP="00CE5127">
      <w:pPr>
        <w:spacing w:before="120" w:after="120"/>
        <w:jc w:val="both"/>
        <w:rPr>
          <w:sz w:val="24"/>
          <w:szCs w:val="24"/>
        </w:rPr>
      </w:pPr>
      <w:r w:rsidRPr="00310A67">
        <w:rPr>
          <w:sz w:val="24"/>
          <w:szCs w:val="24"/>
        </w:rPr>
        <w:t>2.5</w:t>
      </w:r>
      <w:r w:rsidRPr="00310A67">
        <w:rPr>
          <w:sz w:val="24"/>
          <w:szCs w:val="24"/>
        </w:rPr>
        <w:tab/>
        <w:t xml:space="preserve">Tiekėjas savo sąskaita turės atlikti inžinerinius geologinius bei topografinius tyrimus. Jei konkretaus projekto rengimui reikalingi archeologiniai, istoriniai, polichrominiai tyrimai, statinio ekspertizė, statinio būklės įvertinimas, tiekėjas nedelsiant apie tai informuoja </w:t>
      </w:r>
      <w:r w:rsidRPr="00310A67">
        <w:rPr>
          <w:sz w:val="24"/>
          <w:szCs w:val="24"/>
        </w:rPr>
        <w:lastRenderedPageBreak/>
        <w:t>Užsakovą, jis tokias paslaugas perka Viešųjų pirkimų įstatymo nustatyta tvarka (tai nėra šio pirkimo objektas).</w:t>
      </w:r>
    </w:p>
    <w:p w14:paraId="77C22216" w14:textId="77777777" w:rsidR="009A465F" w:rsidRPr="00310A67" w:rsidRDefault="00222CD2" w:rsidP="00CE5127">
      <w:pPr>
        <w:spacing w:before="120" w:after="120"/>
        <w:jc w:val="both"/>
        <w:rPr>
          <w:sz w:val="24"/>
          <w:szCs w:val="24"/>
        </w:rPr>
      </w:pPr>
      <w:r w:rsidRPr="00310A67">
        <w:rPr>
          <w:sz w:val="24"/>
          <w:szCs w:val="24"/>
        </w:rPr>
        <w:t>2.6</w:t>
      </w:r>
      <w:r w:rsidRPr="00310A67">
        <w:rPr>
          <w:sz w:val="24"/>
          <w:szCs w:val="24"/>
        </w:rPr>
        <w:tab/>
        <w:t>Tiekėjas turės suderinti parengtą (ar rengiamą) projektą su visomis institucijomis (ESO, Telia, institucijomis, atsakingomis už darbus kelio zonoje, raudonųjų linijų ribose, seniūnijomis ir kitomis institucijomis), pateikti projektą derinti savivaldybei ar tiesiogiai atsakingai institucijai / komisijai, Užsakovo vardu gauti statybą leidžiantį dokumentą bei pateikti jį Užsakovui. Parengti projektinius pasiūlymus ir atlikti visuomenės informavimo procedūras pagal Statybos įstatymo 27 straipsnio ir STR 1.04.04:2017 reikalavimus.</w:t>
      </w:r>
    </w:p>
    <w:p w14:paraId="6DA2939C" w14:textId="77777777" w:rsidR="009A465F" w:rsidRPr="00310A67" w:rsidRDefault="00222CD2" w:rsidP="00CE5127">
      <w:pPr>
        <w:spacing w:before="120" w:after="120"/>
        <w:jc w:val="both"/>
        <w:rPr>
          <w:sz w:val="24"/>
          <w:szCs w:val="24"/>
        </w:rPr>
      </w:pPr>
      <w:r w:rsidRPr="00310A67">
        <w:rPr>
          <w:sz w:val="24"/>
          <w:szCs w:val="24"/>
        </w:rPr>
        <w:t>2.7</w:t>
      </w:r>
      <w:r w:rsidRPr="00310A67">
        <w:rPr>
          <w:sz w:val="24"/>
          <w:szCs w:val="24"/>
        </w:rPr>
        <w:tab/>
        <w:t>Rengiant techninį darbo projektą turi būti numatyta, kad statyboje naudojamos statybinės medžiagos atitiktų aplinkos apsaugos kriterijus pagal LR Aplinkos ministro 2011 m. birželio 28 d. įsakymu Nr. D1-508 patvirtinto Aplinkos apsaugos kriterijų taikymo, vykdant žaliuosius pirkimus, aktualios redakcijos tvarkos aprašo (</w:t>
      </w:r>
      <w:hyperlink r:id="rId5" w:history="1">
        <w:r w:rsidRPr="00310A67">
          <w:rPr>
            <w:rStyle w:val="Hyperlink"/>
            <w:color w:val="auto"/>
            <w:sz w:val="24"/>
            <w:szCs w:val="24"/>
          </w:rPr>
          <w:t>https://e-seimas.lrs.lt/portal/legalAct/lt/TAD/TAIS.403512/asr</w:t>
        </w:r>
      </w:hyperlink>
      <w:r w:rsidRPr="00310A67">
        <w:rPr>
          <w:sz w:val="24"/>
          <w:szCs w:val="24"/>
        </w:rPr>
        <w:t>) 2 priedo XII sk. reikalavimus, numatant išplėstinius gamtosauginius, atskirai su Pirkėju suderintus reikalavimus. Jei atskiruose normatyviniuose dokumentuose tai pačiai konstrukcijai, savybei, rodikliams ir pan. nustatyti skirtingi parametrai, pasirenkamas tas, kuris užtikrina geresnes fizines, technines ir eksploatacines savybes.</w:t>
      </w:r>
    </w:p>
    <w:p w14:paraId="1105BDFD" w14:textId="77777777" w:rsidR="009A465F" w:rsidRPr="00310A67" w:rsidRDefault="00222CD2" w:rsidP="00CE5127">
      <w:pPr>
        <w:spacing w:before="120" w:after="120"/>
        <w:jc w:val="both"/>
        <w:rPr>
          <w:sz w:val="24"/>
          <w:szCs w:val="24"/>
        </w:rPr>
      </w:pPr>
      <w:r w:rsidRPr="00310A67">
        <w:rPr>
          <w:sz w:val="24"/>
          <w:szCs w:val="24"/>
        </w:rPr>
        <w:t>2.8</w:t>
      </w:r>
      <w:r w:rsidRPr="00310A67">
        <w:rPr>
          <w:sz w:val="24"/>
          <w:szCs w:val="24"/>
        </w:rPr>
        <w:tab/>
        <w:t>Techninio darbo projekto apimtis ir detalumas turi būti pakankamas Statytojo sumanymui suprasti, statybą leidžiančiam dokumentui gauti, statybos darbams atlikti, statybos darbų ir pastatyto statinio kokybei vertinti. Projekto sudedamosios dalys turi atitikti STR 1.04.04:2017 „Statinio projektavimas, projekto ekspertizė“ nurodytą sudėtį:</w:t>
      </w:r>
    </w:p>
    <w:p w14:paraId="24563F32" w14:textId="77777777" w:rsidR="009A465F" w:rsidRPr="00310A67" w:rsidRDefault="00222CD2" w:rsidP="00CE5127">
      <w:pPr>
        <w:spacing w:before="120" w:after="120"/>
        <w:jc w:val="both"/>
        <w:rPr>
          <w:sz w:val="24"/>
          <w:szCs w:val="24"/>
        </w:rPr>
      </w:pPr>
      <w:r w:rsidRPr="00310A67">
        <w:rPr>
          <w:sz w:val="24"/>
          <w:szCs w:val="24"/>
        </w:rPr>
        <w:t>2.8.1</w:t>
      </w:r>
      <w:r w:rsidRPr="00310A67">
        <w:rPr>
          <w:sz w:val="24"/>
          <w:szCs w:val="24"/>
        </w:rPr>
        <w:tab/>
        <w:t>Bendroji dalis [BD];</w:t>
      </w:r>
    </w:p>
    <w:p w14:paraId="1BC3220E" w14:textId="77777777" w:rsidR="009A465F" w:rsidRPr="00310A67" w:rsidRDefault="00222CD2" w:rsidP="00CE5127">
      <w:pPr>
        <w:spacing w:before="120" w:after="120"/>
        <w:jc w:val="both"/>
        <w:rPr>
          <w:sz w:val="24"/>
          <w:szCs w:val="24"/>
        </w:rPr>
      </w:pPr>
      <w:r w:rsidRPr="00310A67">
        <w:rPr>
          <w:sz w:val="24"/>
          <w:szCs w:val="24"/>
        </w:rPr>
        <w:t>2.8.2</w:t>
      </w:r>
      <w:r w:rsidRPr="00310A67">
        <w:rPr>
          <w:sz w:val="24"/>
          <w:szCs w:val="24"/>
        </w:rPr>
        <w:tab/>
        <w:t>Vandentiekio ir nuotekų šalinimo [VNŠ];</w:t>
      </w:r>
    </w:p>
    <w:p w14:paraId="4AA4D719" w14:textId="760E98AC" w:rsidR="009A465F" w:rsidRPr="00310A67" w:rsidRDefault="00222CD2" w:rsidP="00CE5127">
      <w:pPr>
        <w:spacing w:before="120" w:after="120"/>
        <w:jc w:val="both"/>
        <w:rPr>
          <w:sz w:val="24"/>
          <w:szCs w:val="24"/>
        </w:rPr>
      </w:pPr>
      <w:r w:rsidRPr="00310A67">
        <w:rPr>
          <w:sz w:val="24"/>
          <w:szCs w:val="24"/>
        </w:rPr>
        <w:t>2.8.</w:t>
      </w:r>
      <w:r w:rsidR="00BB42D8">
        <w:rPr>
          <w:sz w:val="24"/>
          <w:szCs w:val="24"/>
        </w:rPr>
        <w:t>3</w:t>
      </w:r>
      <w:r w:rsidRPr="00310A67">
        <w:rPr>
          <w:sz w:val="24"/>
          <w:szCs w:val="24"/>
        </w:rPr>
        <w:tab/>
        <w:t>Pasirengimo statybai ir statybos darbų organizavimo [SO];</w:t>
      </w:r>
    </w:p>
    <w:p w14:paraId="30DCBBA4" w14:textId="169C96BA" w:rsidR="009A465F" w:rsidRPr="00310A67" w:rsidRDefault="00222CD2" w:rsidP="00CE5127">
      <w:pPr>
        <w:spacing w:before="120" w:after="120"/>
        <w:jc w:val="both"/>
        <w:rPr>
          <w:sz w:val="24"/>
          <w:szCs w:val="24"/>
        </w:rPr>
      </w:pPr>
      <w:r w:rsidRPr="00310A67">
        <w:rPr>
          <w:sz w:val="24"/>
          <w:szCs w:val="24"/>
        </w:rPr>
        <w:t>2.8.</w:t>
      </w:r>
      <w:r w:rsidR="00BB42D8">
        <w:rPr>
          <w:sz w:val="24"/>
          <w:szCs w:val="24"/>
        </w:rPr>
        <w:t>4</w:t>
      </w:r>
      <w:r w:rsidRPr="00310A67">
        <w:rPr>
          <w:sz w:val="24"/>
          <w:szCs w:val="24"/>
        </w:rPr>
        <w:tab/>
        <w:t>Statybos skaičiuojamosios kainos nustatymo [KS] – atskiri žiniaraščiai vandentiekio tinklams ir nuotekų tinklams (dėl skirtingos projektų finansavimo tvarkos);</w:t>
      </w:r>
    </w:p>
    <w:p w14:paraId="1F174917" w14:textId="77777777" w:rsidR="009A465F" w:rsidRPr="00310A67" w:rsidRDefault="00222CD2" w:rsidP="00CE5127">
      <w:pPr>
        <w:spacing w:before="120" w:after="120"/>
        <w:jc w:val="both"/>
        <w:rPr>
          <w:sz w:val="24"/>
          <w:szCs w:val="24"/>
        </w:rPr>
      </w:pPr>
      <w:r w:rsidRPr="00310A67">
        <w:rPr>
          <w:sz w:val="24"/>
          <w:szCs w:val="24"/>
        </w:rPr>
        <w:t>2.8.7</w:t>
      </w:r>
      <w:r w:rsidRPr="00310A67">
        <w:rPr>
          <w:sz w:val="24"/>
          <w:szCs w:val="24"/>
        </w:rPr>
        <w:tab/>
        <w:t>Kitos projekto dalys (atsižvelgiant į projektavimo metu atsiradusius poreikius).</w:t>
      </w:r>
    </w:p>
    <w:p w14:paraId="5B5BA7E8" w14:textId="77777777" w:rsidR="009A465F" w:rsidRPr="00310A67" w:rsidRDefault="00222CD2" w:rsidP="00CE5127">
      <w:pPr>
        <w:spacing w:before="120" w:after="120"/>
        <w:jc w:val="both"/>
        <w:rPr>
          <w:sz w:val="24"/>
          <w:szCs w:val="24"/>
        </w:rPr>
      </w:pPr>
      <w:r w:rsidRPr="00310A67">
        <w:rPr>
          <w:sz w:val="24"/>
          <w:szCs w:val="24"/>
        </w:rPr>
        <w:t>2.9</w:t>
      </w:r>
      <w:r w:rsidRPr="00310A67">
        <w:rPr>
          <w:sz w:val="24"/>
          <w:szCs w:val="24"/>
        </w:rPr>
        <w:tab/>
        <w:t>Projekte turi būti pažymėtos tinklų apsaugos zonos, privažiavimai, priėjimai prie esamų pastatų, dangų atstatymo detalės ir kita aktuali informacija.</w:t>
      </w:r>
    </w:p>
    <w:p w14:paraId="66456418" w14:textId="77777777" w:rsidR="009A465F" w:rsidRPr="00310A67" w:rsidRDefault="00222CD2" w:rsidP="00CE5127">
      <w:pPr>
        <w:spacing w:before="120" w:after="120"/>
        <w:jc w:val="both"/>
        <w:rPr>
          <w:sz w:val="24"/>
          <w:szCs w:val="24"/>
        </w:rPr>
      </w:pPr>
      <w:r w:rsidRPr="00310A67">
        <w:rPr>
          <w:sz w:val="24"/>
          <w:szCs w:val="24"/>
        </w:rPr>
        <w:t>2.10</w:t>
      </w:r>
      <w:r w:rsidRPr="00310A67">
        <w:rPr>
          <w:sz w:val="24"/>
          <w:szCs w:val="24"/>
        </w:rPr>
        <w:tab/>
        <w:t>Projekte turi būti pažymėtos nuosavybės teise arba kitokia teise priklausančių sklypų ribos (pagal VĮ „Registrų centras“ arba kitų šaltinių duomenis).</w:t>
      </w:r>
    </w:p>
    <w:p w14:paraId="055CC1DB" w14:textId="54008484" w:rsidR="009A465F" w:rsidRPr="00310A67" w:rsidRDefault="00222CD2" w:rsidP="00CE5127">
      <w:pPr>
        <w:spacing w:before="120" w:after="120"/>
        <w:jc w:val="both"/>
        <w:rPr>
          <w:sz w:val="24"/>
          <w:szCs w:val="24"/>
        </w:rPr>
      </w:pPr>
      <w:r w:rsidRPr="00310A67">
        <w:rPr>
          <w:sz w:val="24"/>
          <w:szCs w:val="24"/>
        </w:rPr>
        <w:t>2.1</w:t>
      </w:r>
      <w:r w:rsidR="004F47D7">
        <w:rPr>
          <w:sz w:val="24"/>
          <w:szCs w:val="24"/>
        </w:rPr>
        <w:t>1</w:t>
      </w:r>
      <w:r w:rsidRPr="00310A67">
        <w:rPr>
          <w:sz w:val="24"/>
          <w:szCs w:val="24"/>
        </w:rPr>
        <w:tab/>
        <w:t>Esant būtinybei, kai statinius numatoma projektuoti arčiau sklypų savininkų sklypų ribų, negu numatyta teisės aktuose, pvz.: projektuojamų inžinerinių tinklų apsaugos zonos patenka į privačių sklypų teritorijas, privaloma gauti rašytinį žemės sklypo savininko sutikimą, kurį būtina pateikti statybos projekto sudėtyje kartu su žemės sklypo nuosavybės dokumentu.</w:t>
      </w:r>
    </w:p>
    <w:p w14:paraId="6CDF56D8" w14:textId="5A9B5668" w:rsidR="009A465F" w:rsidRPr="00310A67" w:rsidRDefault="00222CD2" w:rsidP="00CE5127">
      <w:pPr>
        <w:spacing w:before="120" w:after="120"/>
        <w:jc w:val="both"/>
        <w:rPr>
          <w:sz w:val="24"/>
          <w:szCs w:val="24"/>
        </w:rPr>
      </w:pPr>
      <w:r w:rsidRPr="00310A67">
        <w:rPr>
          <w:sz w:val="24"/>
          <w:szCs w:val="24"/>
        </w:rPr>
        <w:t>2.1</w:t>
      </w:r>
      <w:r w:rsidR="004F47D7">
        <w:rPr>
          <w:sz w:val="24"/>
          <w:szCs w:val="24"/>
        </w:rPr>
        <w:t>2</w:t>
      </w:r>
      <w:r w:rsidRPr="00310A67">
        <w:rPr>
          <w:sz w:val="24"/>
          <w:szCs w:val="24"/>
        </w:rPr>
        <w:tab/>
        <w:t>Užsakovas organizuoja ir apmoka bendrąją ir specialiąją projekto ekspertizę. Tiekėjas turės parengtą statinio projektą pateikti ekspertizės paslaugų teikėjui – Užsakovo parinktai įmonei – ir koreguoti projektą pagal pateiktas pastabas iki teigiamų ekspertizių išvadų gavimo bei statybą leidžiančio dokumento išdavimo. Už statybą leidžiančio dokumento išdavimą moka Užsakovas.</w:t>
      </w:r>
    </w:p>
    <w:p w14:paraId="3A499407" w14:textId="77777777" w:rsidR="009A465F" w:rsidRPr="00310A67" w:rsidRDefault="00222CD2" w:rsidP="00CE5127">
      <w:pPr>
        <w:pStyle w:val="Heading2"/>
        <w:spacing w:before="120" w:after="120"/>
        <w:jc w:val="both"/>
        <w:rPr>
          <w:color w:val="auto"/>
          <w:sz w:val="24"/>
          <w:szCs w:val="24"/>
        </w:rPr>
      </w:pPr>
      <w:r w:rsidRPr="00310A67">
        <w:rPr>
          <w:b/>
          <w:bCs/>
          <w:color w:val="auto"/>
          <w:sz w:val="24"/>
          <w:szCs w:val="24"/>
        </w:rPr>
        <w:t>3  Paslaugų teikimo terminai</w:t>
      </w:r>
    </w:p>
    <w:p w14:paraId="33C0AA02" w14:textId="1BC9BA8B" w:rsidR="009A465F" w:rsidRPr="003E6036" w:rsidRDefault="00222CD2" w:rsidP="00CE5127">
      <w:pPr>
        <w:spacing w:before="120" w:after="120"/>
        <w:jc w:val="both"/>
        <w:rPr>
          <w:sz w:val="24"/>
          <w:szCs w:val="24"/>
        </w:rPr>
      </w:pPr>
      <w:r w:rsidRPr="00310A67">
        <w:rPr>
          <w:sz w:val="24"/>
          <w:szCs w:val="24"/>
        </w:rPr>
        <w:t>3.1</w:t>
      </w:r>
      <w:r w:rsidRPr="00310A67">
        <w:rPr>
          <w:sz w:val="24"/>
          <w:szCs w:val="24"/>
        </w:rPr>
        <w:tab/>
      </w:r>
      <w:r w:rsidRPr="003E6036">
        <w:rPr>
          <w:sz w:val="24"/>
          <w:szCs w:val="24"/>
        </w:rPr>
        <w:t xml:space="preserve">Tiekėjas per </w:t>
      </w:r>
      <w:r w:rsidR="00CE5127" w:rsidRPr="003E6036">
        <w:rPr>
          <w:sz w:val="24"/>
          <w:szCs w:val="24"/>
        </w:rPr>
        <w:t>6</w:t>
      </w:r>
      <w:r w:rsidRPr="003E6036">
        <w:rPr>
          <w:sz w:val="24"/>
          <w:szCs w:val="24"/>
        </w:rPr>
        <w:t xml:space="preserve"> (</w:t>
      </w:r>
      <w:r w:rsidR="00CE5127" w:rsidRPr="003E6036">
        <w:rPr>
          <w:sz w:val="24"/>
          <w:szCs w:val="24"/>
        </w:rPr>
        <w:t>šešis</w:t>
      </w:r>
      <w:r w:rsidRPr="003E6036">
        <w:rPr>
          <w:sz w:val="24"/>
          <w:szCs w:val="24"/>
        </w:rPr>
        <w:t>) mėnesius nuo sutarties įsigaliojimo dienos turi parengti ir pateikti Užsakovui suderinimui visus projektinius pasiūlymus ir kitus reikalingus dokumentus statybą leidžiančiam dokumentui gauti.</w:t>
      </w:r>
    </w:p>
    <w:p w14:paraId="0146E3ED" w14:textId="77777777" w:rsidR="009A465F" w:rsidRPr="003E6036" w:rsidRDefault="00222CD2" w:rsidP="00CE5127">
      <w:pPr>
        <w:spacing w:before="120" w:after="120"/>
        <w:jc w:val="both"/>
        <w:rPr>
          <w:sz w:val="24"/>
          <w:szCs w:val="24"/>
        </w:rPr>
      </w:pPr>
      <w:r w:rsidRPr="003E6036">
        <w:rPr>
          <w:sz w:val="24"/>
          <w:szCs w:val="24"/>
        </w:rPr>
        <w:t>3.2</w:t>
      </w:r>
      <w:r w:rsidRPr="003E6036">
        <w:rPr>
          <w:sz w:val="24"/>
          <w:szCs w:val="24"/>
        </w:rPr>
        <w:tab/>
        <w:t xml:space="preserve">Tiekėjas privalo pristatyti projektinius pasiūlymus Užsakovui ir, po pastabų gavimo (jei tokių būtų), pataisyti juos per 10 (dešimt) kalendorinių dienų. Tiekėjas, gavęs pritarimą iš </w:t>
      </w:r>
      <w:r w:rsidRPr="003E6036">
        <w:rPr>
          <w:sz w:val="24"/>
          <w:szCs w:val="24"/>
        </w:rPr>
        <w:lastRenderedPageBreak/>
        <w:t>Užsakovo, pradeda viešinimo procedūras. Po viešinimo procedūros tiekėjas privalo ištaisyti gautas pastabas (jei tokių būtų) per 5 (penkias) dienas nuo pastabų gavimo dienos ir pateikti pataisytus projektinius pasiūlymus statybą leidžiančiam dokumentui gauti. Viešinimo ir statybą leidžiančio dokumento gavimo procedūra turi būti atlikta per 2 (du) mėnesius po Užsakovo pritarimo projektiniams pasiūlymams gavimo dienos.</w:t>
      </w:r>
    </w:p>
    <w:p w14:paraId="17A29C5E" w14:textId="30085830" w:rsidR="009A465F" w:rsidRPr="00310A67" w:rsidRDefault="00222CD2" w:rsidP="00CE5127">
      <w:pPr>
        <w:spacing w:before="120" w:after="120"/>
        <w:jc w:val="both"/>
        <w:rPr>
          <w:sz w:val="24"/>
          <w:szCs w:val="24"/>
        </w:rPr>
      </w:pPr>
      <w:r w:rsidRPr="003E6036">
        <w:rPr>
          <w:sz w:val="24"/>
          <w:szCs w:val="24"/>
        </w:rPr>
        <w:t>3.3</w:t>
      </w:r>
      <w:r w:rsidRPr="003E6036">
        <w:rPr>
          <w:sz w:val="24"/>
          <w:szCs w:val="24"/>
        </w:rPr>
        <w:tab/>
        <w:t xml:space="preserve">Per </w:t>
      </w:r>
      <w:r w:rsidR="0026092E" w:rsidRPr="003E6036">
        <w:rPr>
          <w:sz w:val="24"/>
          <w:szCs w:val="24"/>
        </w:rPr>
        <w:t>2</w:t>
      </w:r>
      <w:r w:rsidRPr="003E6036">
        <w:rPr>
          <w:sz w:val="24"/>
          <w:szCs w:val="24"/>
        </w:rPr>
        <w:t xml:space="preserve"> (</w:t>
      </w:r>
      <w:r w:rsidR="0026092E" w:rsidRPr="003E6036">
        <w:rPr>
          <w:sz w:val="24"/>
          <w:szCs w:val="24"/>
        </w:rPr>
        <w:t>du</w:t>
      </w:r>
      <w:r w:rsidRPr="003E6036">
        <w:rPr>
          <w:sz w:val="24"/>
          <w:szCs w:val="24"/>
        </w:rPr>
        <w:t>) mėnesius po statybą leidžiančio dokumento gavimo tiekėjas privalo parengti ir pateikti Užsakovui pilnos Techninėje</w:t>
      </w:r>
      <w:r w:rsidRPr="00310A67">
        <w:rPr>
          <w:sz w:val="24"/>
          <w:szCs w:val="24"/>
        </w:rPr>
        <w:t xml:space="preserve"> užduotyje nurodytų dalių komplektacijos techninį darbo projektą. Užsakovas per 10 (dešimt) kalendorinių dienų privalo tiekėjui pateikti pastabas (jei tokių būtų). Tiekėjas per 10 (dešimt) kalendorinių dienų privalo ištaisyti gautas pastabas ir pateikti techninį darbo projektą Užsakovo nurodytam ekspertizės tiekėjui. Tiekėjas per 10 (dešimt) kalendorinių dienų įsipareigoja atlikti techninio darbo projekto taisymus pagal ekspertizės pastabas (jei tokių būtų). Pataisytą techninį darbo projektą pateikti ekspertizę atliekančiai įmonei, apie tai informuojant Užsakovą. Tiekėjas per 5 darbo dienas nuo teigiamos ekspertizės išvados gavimo dienos privalo perdavimo–priėmimo aktu pateikti Užsakovui projektinių pasiūlymų ir techninio darbo projekto dokumentus, atitinkančius Techninėje užduotyje apibrėžtus reikalavimus, kurie turi tenkinti STR 1.05.01:2017 „Statybą leidžiantys dokumentai. Statybos užbaigimas. Statybos sustabdymas. Statybos padarinių šalinimas. Statybos pagal neteisėtai išduotą statybą leidžiantį dokumentą padarinių šalinimas“ 11 punkto, STR 1.04.04:2017 „Statinio projektavimas, projekto ekspertizė“ 41 punkto, Statybos įstatymo 24 straipsnio 19 punkto reikalavimus.</w:t>
      </w:r>
    </w:p>
    <w:p w14:paraId="54558E80" w14:textId="77777777" w:rsidR="009A465F" w:rsidRDefault="00222CD2" w:rsidP="00CE5127">
      <w:pPr>
        <w:spacing w:before="120" w:after="120"/>
        <w:jc w:val="both"/>
        <w:rPr>
          <w:sz w:val="24"/>
          <w:szCs w:val="24"/>
        </w:rPr>
      </w:pPr>
      <w:r w:rsidRPr="00310A67">
        <w:rPr>
          <w:sz w:val="24"/>
          <w:szCs w:val="24"/>
        </w:rPr>
        <w:t>3.4</w:t>
      </w:r>
      <w:r w:rsidRPr="00310A67">
        <w:rPr>
          <w:sz w:val="24"/>
          <w:szCs w:val="24"/>
        </w:rPr>
        <w:tab/>
        <w:t>Projektavimo ir statybą leidžiančio dokumento gavimo terminai pratęsiami proporcingai, jeigu vėlavimai atsiranda dėl trečiųjų asmenų (institucijų, tinklų valdytojų, žemės savininkų) veiksmų ar neveikimo, kuriems tiekėjas negali daryti įtakos.</w:t>
      </w:r>
    </w:p>
    <w:p w14:paraId="670EFB35" w14:textId="1E46933C" w:rsidR="00310A67" w:rsidRPr="00310A67" w:rsidRDefault="00310A67" w:rsidP="00CE5127">
      <w:pPr>
        <w:spacing w:before="120" w:after="120"/>
        <w:jc w:val="both"/>
        <w:rPr>
          <w:sz w:val="24"/>
          <w:szCs w:val="24"/>
        </w:rPr>
      </w:pPr>
      <w:r>
        <w:rPr>
          <w:sz w:val="24"/>
          <w:szCs w:val="24"/>
        </w:rPr>
        <w:t>Priedas: Situacijos schema</w:t>
      </w:r>
    </w:p>
    <w:sectPr w:rsidR="00310A67" w:rsidRPr="00310A67">
      <w:pgSz w:w="11906" w:h="16838"/>
      <w:pgMar w:top="1134" w:right="851" w:bottom="1134" w:left="1701" w:header="708" w:footer="708"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A866D4"/>
    <w:multiLevelType w:val="hybridMultilevel"/>
    <w:tmpl w:val="46FEDFD2"/>
    <w:lvl w:ilvl="0" w:tplc="22487BE2">
      <w:start w:val="1"/>
      <w:numFmt w:val="bullet"/>
      <w:lvlText w:val="●"/>
      <w:lvlJc w:val="left"/>
      <w:pPr>
        <w:ind w:left="720" w:hanging="360"/>
      </w:pPr>
    </w:lvl>
    <w:lvl w:ilvl="1" w:tplc="0DF4A5E6">
      <w:start w:val="1"/>
      <w:numFmt w:val="bullet"/>
      <w:lvlText w:val="○"/>
      <w:lvlJc w:val="left"/>
      <w:pPr>
        <w:ind w:left="1440" w:hanging="360"/>
      </w:pPr>
    </w:lvl>
    <w:lvl w:ilvl="2" w:tplc="02DE6294">
      <w:start w:val="1"/>
      <w:numFmt w:val="bullet"/>
      <w:lvlText w:val="■"/>
      <w:lvlJc w:val="left"/>
      <w:pPr>
        <w:ind w:left="2160" w:hanging="360"/>
      </w:pPr>
    </w:lvl>
    <w:lvl w:ilvl="3" w:tplc="40383518">
      <w:start w:val="1"/>
      <w:numFmt w:val="bullet"/>
      <w:lvlText w:val="●"/>
      <w:lvlJc w:val="left"/>
      <w:pPr>
        <w:ind w:left="2880" w:hanging="360"/>
      </w:pPr>
    </w:lvl>
    <w:lvl w:ilvl="4" w:tplc="6562D24C">
      <w:start w:val="1"/>
      <w:numFmt w:val="bullet"/>
      <w:lvlText w:val="○"/>
      <w:lvlJc w:val="left"/>
      <w:pPr>
        <w:ind w:left="3600" w:hanging="360"/>
      </w:pPr>
    </w:lvl>
    <w:lvl w:ilvl="5" w:tplc="4BF8C0C6">
      <w:start w:val="1"/>
      <w:numFmt w:val="bullet"/>
      <w:lvlText w:val="■"/>
      <w:lvlJc w:val="left"/>
      <w:pPr>
        <w:ind w:left="4320" w:hanging="360"/>
      </w:pPr>
    </w:lvl>
    <w:lvl w:ilvl="6" w:tplc="E618D9C6">
      <w:start w:val="1"/>
      <w:numFmt w:val="bullet"/>
      <w:lvlText w:val="●"/>
      <w:lvlJc w:val="left"/>
      <w:pPr>
        <w:ind w:left="5040" w:hanging="360"/>
      </w:pPr>
    </w:lvl>
    <w:lvl w:ilvl="7" w:tplc="FE6E49A0">
      <w:start w:val="1"/>
      <w:numFmt w:val="bullet"/>
      <w:lvlText w:val="●"/>
      <w:lvlJc w:val="left"/>
      <w:pPr>
        <w:ind w:left="5760" w:hanging="360"/>
      </w:pPr>
    </w:lvl>
    <w:lvl w:ilvl="8" w:tplc="D47410D0">
      <w:start w:val="1"/>
      <w:numFmt w:val="bullet"/>
      <w:lvlText w:val="●"/>
      <w:lvlJc w:val="left"/>
      <w:pPr>
        <w:ind w:left="6480" w:hanging="360"/>
      </w:pPr>
    </w:lvl>
  </w:abstractNum>
  <w:num w:numId="1" w16cid:durableId="77910563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65F"/>
    <w:rsid w:val="001E60E1"/>
    <w:rsid w:val="00222CD2"/>
    <w:rsid w:val="0022327C"/>
    <w:rsid w:val="0026092E"/>
    <w:rsid w:val="00310A67"/>
    <w:rsid w:val="003E6036"/>
    <w:rsid w:val="004F47D7"/>
    <w:rsid w:val="00626E8C"/>
    <w:rsid w:val="00630BEE"/>
    <w:rsid w:val="008F786B"/>
    <w:rsid w:val="009A465F"/>
    <w:rsid w:val="00BB42D8"/>
    <w:rsid w:val="00C64421"/>
    <w:rsid w:val="00CE5127"/>
    <w:rsid w:val="00EC21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51A1B"/>
  <w15:docId w15:val="{B976EAA1-8B3D-499F-8A7F-2857A7EC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styleId="CommentReference">
    <w:name w:val="annotation reference"/>
    <w:basedOn w:val="DefaultParagraphFont"/>
    <w:uiPriority w:val="99"/>
    <w:semiHidden/>
    <w:unhideWhenUsed/>
    <w:rsid w:val="00310A67"/>
    <w:rPr>
      <w:sz w:val="16"/>
      <w:szCs w:val="16"/>
    </w:rPr>
  </w:style>
  <w:style w:type="paragraph" w:styleId="CommentText">
    <w:name w:val="annotation text"/>
    <w:basedOn w:val="Normal"/>
    <w:link w:val="CommentTextChar"/>
    <w:uiPriority w:val="99"/>
    <w:unhideWhenUsed/>
    <w:rsid w:val="00310A67"/>
    <w:rPr>
      <w:sz w:val="20"/>
      <w:szCs w:val="20"/>
    </w:rPr>
  </w:style>
  <w:style w:type="character" w:customStyle="1" w:styleId="CommentTextChar">
    <w:name w:val="Comment Text Char"/>
    <w:basedOn w:val="DefaultParagraphFont"/>
    <w:link w:val="CommentText"/>
    <w:uiPriority w:val="99"/>
    <w:rsid w:val="00310A67"/>
    <w:rPr>
      <w:sz w:val="20"/>
      <w:szCs w:val="20"/>
    </w:rPr>
  </w:style>
  <w:style w:type="paragraph" w:styleId="CommentSubject">
    <w:name w:val="annotation subject"/>
    <w:basedOn w:val="CommentText"/>
    <w:next w:val="CommentText"/>
    <w:link w:val="CommentSubjectChar"/>
    <w:uiPriority w:val="99"/>
    <w:semiHidden/>
    <w:unhideWhenUsed/>
    <w:rsid w:val="00310A67"/>
    <w:rPr>
      <w:b/>
      <w:bCs/>
    </w:rPr>
  </w:style>
  <w:style w:type="character" w:customStyle="1" w:styleId="CommentSubjectChar">
    <w:name w:val="Comment Subject Char"/>
    <w:basedOn w:val="CommentTextChar"/>
    <w:link w:val="CommentSubject"/>
    <w:uiPriority w:val="99"/>
    <w:semiHidden/>
    <w:rsid w:val="00310A6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seimas.lrs.lt/portal/legalAct/lt/TAD/TAIS.403512/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1081</Words>
  <Characters>7526</Characters>
  <Application>Microsoft Office Word</Application>
  <DocSecurity>0</DocSecurity>
  <Lines>242</Lines>
  <Paragraphs>110</Paragraphs>
  <ScaleCrop>false</ScaleCrop>
  <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Rytis Maliukevičius</cp:lastModifiedBy>
  <cp:revision>7</cp:revision>
  <dcterms:created xsi:type="dcterms:W3CDTF">2026-08-12T14:19:00Z</dcterms:created>
  <dcterms:modified xsi:type="dcterms:W3CDTF">2026-08-13T08:33:00Z</dcterms:modified>
</cp:coreProperties>
</file>